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Magnets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 STE Standards that are supported by this 5 E Learning Experience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See Appendix for grades k-12 progression of Physical Science Standards: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PS2.A  Forces and Motion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PS2.B   Types of Interactions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Learning Outcomes: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Students will explore properties of magnets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Students will explore &amp; identify materials that are attract to magnets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Students will use evidence to infer the properties of magnets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Students will propose how to solve a problem using the force of magnetic attraction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Materials: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Magnets bar magnets, wands, magnetix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Variety of materials around room at a station to test attraction of magnets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Demonstration Floating washers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Procedure: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Engage: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1. Look I can make these rings float? How can I do that?  (Discrepant Event)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2. Raise discussion and brainstorm ideas in notebook and have students share ideas with partner and whole group.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3. Let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explore properties of different materials or forces in nature to see if we can determine how to explain or test this phenomenon.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Explore:</w:t>
      </w:r>
      <w:r>
        <w:rPr>
          <w:sz w:val="24"/>
          <w:szCs w:val="24"/>
          <w:rtl w:val="0"/>
          <w:lang w:val="en-US"/>
        </w:rPr>
        <w:t xml:space="preserve"> Study about magnets today  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1. Let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try to investigate 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In groups, I am giving you two magnets. I would like you to work together to observe how they work. What can you discover about how they work?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do you notice when you bring one magnet close to a second magnet?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Does it respond the same on either end? Top and bottom?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happens when you bring two magnets close together?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Teacher checks in with students and asks guiding questions </w:t>
      </w:r>
    </w:p>
    <w:p>
      <w:pPr>
        <w:pStyle w:val="Body"/>
        <w:rPr>
          <w:sz w:val="24"/>
          <w:szCs w:val="24"/>
        </w:rPr>
      </w:pPr>
      <w:r>
        <w:rPr>
          <w:rtl w:val="0"/>
          <w:lang w:val="en-US"/>
        </w:rPr>
        <w:tab/>
        <w:t>3</w:t>
      </w:r>
      <w:r>
        <w:rPr>
          <w:sz w:val="24"/>
          <w:szCs w:val="24"/>
          <w:rtl w:val="0"/>
        </w:rPr>
        <w:t>. Let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see if we can figure out whether not magnets do this to other materials 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besides themselves. 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Take a look at this box of stuff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See what happens when you bring the magnets close to them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Hmm. Let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try categorizing the types of materials that move to the magnet or away from the magnet.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can you share with the group about magnets and how they work?</w:t>
      </w:r>
    </w:p>
    <w:p>
      <w:pPr>
        <w:pStyle w:val="List Paragraph"/>
        <w:ind w:left="2160" w:firstLine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Explain</w:t>
      </w:r>
      <w:r>
        <w:rPr>
          <w:sz w:val="24"/>
          <w:szCs w:val="24"/>
          <w:rtl w:val="0"/>
          <w:lang w:val="en-US"/>
        </w:rPr>
        <w:t xml:space="preserve"> from the activity: Using evidence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consider evidence from your investigation. Questions for writing in notebooks, journals, and/group &amp; class discussion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Introduce terms: attract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happened when you worked with the magnets?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does this tell us about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happened when you worked with the materials? Which materials responded to the magnet? Which did not?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does this tell us about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rPr>
          <w:sz w:val="24"/>
          <w:szCs w:val="24"/>
        </w:rPr>
      </w:pPr>
      <w:r>
        <w:rPr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2. Other ways of explaining: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KWEL as a way to organize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 ways you could help students to explain their evidence and introduce vocabulary?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 video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 book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Discussion from experience/evidence &amp; Lecture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Elaborate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can we do with this info.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Well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if we go back and consider those rings. How might magnetic forces be affecting them?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else do you notice?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you draw or write what you think might be happening?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can we test out your hypothesis?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 activities that promote the a</w:t>
      </w:r>
      <w:r>
        <w:rPr>
          <w:sz w:val="24"/>
          <w:szCs w:val="24"/>
          <w:rtl w:val="0"/>
          <w:lang w:val="en-US"/>
        </w:rPr>
        <w:t>pplication of ideas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Problem based learning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Engineering Design Problem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are a</w:t>
      </w:r>
      <w:r>
        <w:rPr>
          <w:sz w:val="24"/>
          <w:szCs w:val="24"/>
          <w:rtl w:val="0"/>
          <w:lang w:val="en-US"/>
        </w:rPr>
        <w:t>……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Revisit model or problem and describe how it could work</w:t>
      </w:r>
    </w:p>
    <w:p>
      <w:pPr>
        <w:pStyle w:val="List Paragraph"/>
        <w:numPr>
          <w:ilvl w:val="3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That Magnetic Dog and the Floating washers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Evaluate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Quiz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Self evaluation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Sources: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School of Engineering, Vanderbilt University. Curricula Unit: Clean up this mess. Retrieved </w:t>
      </w:r>
    </w:p>
    <w:p>
      <w:pPr>
        <w:pStyle w:val="Body"/>
        <w:rPr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Whatley, B. (1994). </w:t>
      </w:r>
      <w:r>
        <w:rPr>
          <w:sz w:val="24"/>
          <w:szCs w:val="24"/>
          <w:u w:val="single"/>
          <w:rtl w:val="0"/>
          <w:lang w:val="en-US"/>
        </w:rPr>
        <w:t>That Magnetic Dog</w:t>
      </w:r>
      <w:r>
        <w:rPr>
          <w:sz w:val="24"/>
          <w:szCs w:val="24"/>
          <w:rtl w:val="0"/>
        </w:rPr>
        <w:t xml:space="preserve">. 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it-IT"/>
        </w:rPr>
        <w:t>Angus &amp; Robertson: Australia.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Appendix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943600" cy="3852056"/>
            <wp:effectExtent l="0" t="0" r="0" b="0"/>
            <wp:docPr id="1073741825" name="officeArt object" descr="C:\Users\mhatton\Dropbox\Screenshots\Screenshot 2017-10-31 12.22.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hatton\Dropbox\Screenshots\Screenshot 2017-10-31 12.22.58.png" descr="C:\Users\mhatton\Dropbox\Screenshots\Screenshot 2017-10-31 12.22.5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7790" t="23375" r="18904" b="36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2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✴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